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ED" w:rsidRDefault="00A37DED" w:rsidP="00A37DED">
      <w:pPr>
        <w:shd w:val="clear" w:color="auto" w:fill="FFFFFF"/>
        <w:jc w:val="center"/>
        <w:rPr>
          <w:b/>
          <w:i/>
          <w:color w:val="000000"/>
          <w:spacing w:val="1"/>
          <w:sz w:val="20"/>
          <w:szCs w:val="20"/>
        </w:rPr>
      </w:pPr>
      <w:r>
        <w:rPr>
          <w:b/>
          <w:i/>
          <w:color w:val="000000"/>
          <w:spacing w:val="1"/>
          <w:sz w:val="20"/>
          <w:szCs w:val="20"/>
        </w:rPr>
        <w:t>РАЗДЕЛ</w:t>
      </w:r>
      <w:r w:rsidRPr="000155E1">
        <w:rPr>
          <w:b/>
          <w:i/>
          <w:color w:val="000000"/>
          <w:spacing w:val="1"/>
          <w:sz w:val="20"/>
          <w:szCs w:val="20"/>
        </w:rPr>
        <w:t xml:space="preserve"> </w:t>
      </w:r>
      <w:r>
        <w:rPr>
          <w:b/>
          <w:i/>
          <w:color w:val="000000"/>
          <w:spacing w:val="1"/>
          <w:sz w:val="20"/>
          <w:szCs w:val="20"/>
        </w:rPr>
        <w:t>I</w:t>
      </w:r>
    </w:p>
    <w:p w:rsidR="00A37DED" w:rsidRPr="000155E1" w:rsidRDefault="00A37DED" w:rsidP="00A37DED">
      <w:pPr>
        <w:shd w:val="clear" w:color="auto" w:fill="FFFFFF"/>
        <w:jc w:val="center"/>
        <w:rPr>
          <w:b/>
          <w:i/>
          <w:color w:val="000000"/>
          <w:spacing w:val="1"/>
          <w:sz w:val="20"/>
          <w:szCs w:val="20"/>
        </w:rPr>
      </w:pPr>
    </w:p>
    <w:p w:rsidR="00A37DED" w:rsidRPr="004E3F6A" w:rsidRDefault="00A37DED" w:rsidP="00A37DED">
      <w:pPr>
        <w:autoSpaceDE w:val="0"/>
        <w:autoSpaceDN w:val="0"/>
        <w:adjustRightInd w:val="0"/>
        <w:ind w:right="58"/>
        <w:jc w:val="center"/>
        <w:rPr>
          <w:rFonts w:ascii="Times New Roman CYR" w:hAnsi="Times New Roman CYR" w:cs="Times New Roman CYR"/>
          <w:i/>
          <w:sz w:val="22"/>
          <w:szCs w:val="22"/>
          <w:highlight w:val="white"/>
        </w:rPr>
      </w:pPr>
      <w:r w:rsidRPr="004E3F6A">
        <w:rPr>
          <w:rFonts w:ascii="Times New Roman CYR" w:hAnsi="Times New Roman CYR" w:cs="Times New Roman CYR"/>
          <w:i/>
          <w:color w:val="000000"/>
          <w:spacing w:val="-6"/>
          <w:sz w:val="22"/>
          <w:szCs w:val="22"/>
          <w:highlight w:val="white"/>
        </w:rPr>
        <w:t>РОССИЙСКАЯ ФЕДЕРАЦИЯ</w:t>
      </w:r>
    </w:p>
    <w:p w:rsidR="00A37DED" w:rsidRPr="004E3F6A" w:rsidRDefault="00A37DED" w:rsidP="00A37DED">
      <w:pPr>
        <w:autoSpaceDE w:val="0"/>
        <w:autoSpaceDN w:val="0"/>
        <w:adjustRightInd w:val="0"/>
        <w:ind w:right="62"/>
        <w:jc w:val="center"/>
        <w:rPr>
          <w:rFonts w:ascii="Times New Roman CYR" w:hAnsi="Times New Roman CYR" w:cs="Times New Roman CYR"/>
          <w:i/>
          <w:color w:val="000000"/>
          <w:spacing w:val="-2"/>
          <w:sz w:val="22"/>
          <w:szCs w:val="22"/>
          <w:highlight w:val="white"/>
        </w:rPr>
      </w:pPr>
      <w:r w:rsidRPr="004E3F6A">
        <w:rPr>
          <w:rFonts w:ascii="Times New Roman CYR" w:hAnsi="Times New Roman CYR" w:cs="Times New Roman CYR"/>
          <w:i/>
          <w:color w:val="000000"/>
          <w:spacing w:val="-2"/>
          <w:sz w:val="22"/>
          <w:szCs w:val="22"/>
          <w:highlight w:val="white"/>
        </w:rPr>
        <w:t>ИРКУТСКАЯ ОБЛАСТЬ</w:t>
      </w:r>
    </w:p>
    <w:p w:rsidR="00A37DED" w:rsidRPr="004E3F6A" w:rsidRDefault="00A37DED" w:rsidP="00A37DED">
      <w:pPr>
        <w:autoSpaceDE w:val="0"/>
        <w:autoSpaceDN w:val="0"/>
        <w:adjustRightInd w:val="0"/>
        <w:ind w:right="62"/>
        <w:jc w:val="center"/>
        <w:rPr>
          <w:rFonts w:ascii="Times New Roman CYR" w:hAnsi="Times New Roman CYR" w:cs="Times New Roman CYR"/>
          <w:i/>
          <w:sz w:val="22"/>
          <w:szCs w:val="22"/>
          <w:highlight w:val="white"/>
        </w:rPr>
      </w:pPr>
      <w:r w:rsidRPr="004E3F6A">
        <w:rPr>
          <w:rFonts w:ascii="Times New Roman CYR" w:hAnsi="Times New Roman CYR" w:cs="Times New Roman CYR"/>
          <w:i/>
          <w:color w:val="000000"/>
          <w:spacing w:val="-2"/>
          <w:sz w:val="22"/>
          <w:szCs w:val="22"/>
          <w:highlight w:val="white"/>
        </w:rPr>
        <w:t>БАЯНДАЕВСКИЙ  РАЙОН</w:t>
      </w:r>
    </w:p>
    <w:p w:rsidR="00A37DED" w:rsidRPr="004E3F6A" w:rsidRDefault="00A37DED" w:rsidP="00A37DED">
      <w:pPr>
        <w:autoSpaceDE w:val="0"/>
        <w:autoSpaceDN w:val="0"/>
        <w:adjustRightInd w:val="0"/>
        <w:ind w:right="58"/>
        <w:jc w:val="center"/>
        <w:rPr>
          <w:b/>
          <w:bCs/>
          <w:i/>
          <w:color w:val="000000"/>
          <w:spacing w:val="-2"/>
          <w:sz w:val="22"/>
          <w:szCs w:val="22"/>
          <w:highlight w:val="white"/>
        </w:rPr>
      </w:pPr>
      <w:r w:rsidRPr="004E3F6A">
        <w:rPr>
          <w:rFonts w:ascii="Times New Roman CYR" w:hAnsi="Times New Roman CYR" w:cs="Times New Roman CYR"/>
          <w:i/>
          <w:color w:val="000000"/>
          <w:spacing w:val="-2"/>
          <w:sz w:val="22"/>
          <w:szCs w:val="22"/>
          <w:highlight w:val="white"/>
        </w:rPr>
        <w:t xml:space="preserve">ДУМА  МУНИЦИПАЛЬНОГО ОБРАЗОВАНИЯ </w:t>
      </w:r>
      <w:r w:rsidRPr="004E3F6A">
        <w:rPr>
          <w:i/>
          <w:color w:val="000000"/>
          <w:spacing w:val="-2"/>
          <w:sz w:val="22"/>
          <w:szCs w:val="22"/>
          <w:highlight w:val="white"/>
        </w:rPr>
        <w:t>«</w:t>
      </w:r>
      <w:r w:rsidRPr="004E3F6A">
        <w:rPr>
          <w:rFonts w:ascii="Times New Roman CYR" w:hAnsi="Times New Roman CYR" w:cs="Times New Roman CYR"/>
          <w:i/>
          <w:color w:val="000000"/>
          <w:spacing w:val="-2"/>
          <w:sz w:val="22"/>
          <w:szCs w:val="22"/>
          <w:highlight w:val="white"/>
        </w:rPr>
        <w:t>ТУРГЕНЕВКА</w:t>
      </w:r>
      <w:r w:rsidRPr="004E3F6A">
        <w:rPr>
          <w:i/>
          <w:color w:val="000000"/>
          <w:spacing w:val="-2"/>
          <w:sz w:val="22"/>
          <w:szCs w:val="22"/>
          <w:highlight w:val="white"/>
        </w:rPr>
        <w:t>»</w:t>
      </w:r>
    </w:p>
    <w:p w:rsidR="00A37DED" w:rsidRPr="004E3F6A" w:rsidRDefault="00A37DED" w:rsidP="00A37DED">
      <w:pPr>
        <w:autoSpaceDE w:val="0"/>
        <w:autoSpaceDN w:val="0"/>
        <w:adjustRightInd w:val="0"/>
        <w:jc w:val="both"/>
        <w:rPr>
          <w:i/>
          <w:color w:val="000000"/>
          <w:spacing w:val="51"/>
          <w:sz w:val="22"/>
          <w:szCs w:val="22"/>
          <w:highlight w:val="white"/>
        </w:rPr>
      </w:pPr>
    </w:p>
    <w:p w:rsidR="00A37DED" w:rsidRPr="004E3F6A" w:rsidRDefault="00A37DED" w:rsidP="00A37DED">
      <w:pPr>
        <w:autoSpaceDE w:val="0"/>
        <w:autoSpaceDN w:val="0"/>
        <w:adjustRightInd w:val="0"/>
        <w:ind w:left="2832" w:firstLine="708"/>
        <w:rPr>
          <w:rFonts w:ascii="Times New Roman CYR" w:hAnsi="Times New Roman CYR" w:cs="Times New Roman CYR"/>
          <w:b/>
          <w:i/>
          <w:sz w:val="22"/>
          <w:szCs w:val="22"/>
          <w:highlight w:val="white"/>
        </w:rPr>
      </w:pPr>
      <w:r w:rsidRPr="004E3F6A">
        <w:rPr>
          <w:b/>
          <w:i/>
          <w:color w:val="000000"/>
          <w:spacing w:val="51"/>
          <w:sz w:val="22"/>
          <w:szCs w:val="22"/>
          <w:highlight w:val="white"/>
        </w:rPr>
        <w:t xml:space="preserve">    </w:t>
      </w:r>
      <w:r w:rsidRPr="004E3F6A">
        <w:rPr>
          <w:rFonts w:ascii="Times New Roman CYR" w:hAnsi="Times New Roman CYR" w:cs="Times New Roman CYR"/>
          <w:b/>
          <w:i/>
          <w:color w:val="000000"/>
          <w:spacing w:val="51"/>
          <w:sz w:val="22"/>
          <w:szCs w:val="22"/>
          <w:highlight w:val="white"/>
        </w:rPr>
        <w:t>РЕШЕНИЕ</w:t>
      </w:r>
    </w:p>
    <w:p w:rsidR="00A37DED" w:rsidRPr="004E3F6A" w:rsidRDefault="00A37DED" w:rsidP="00A37DED">
      <w:pPr>
        <w:tabs>
          <w:tab w:val="left" w:pos="4262"/>
        </w:tabs>
        <w:autoSpaceDE w:val="0"/>
        <w:autoSpaceDN w:val="0"/>
        <w:adjustRightInd w:val="0"/>
        <w:jc w:val="both"/>
        <w:rPr>
          <w:i/>
          <w:color w:val="000000"/>
          <w:spacing w:val="8"/>
          <w:sz w:val="22"/>
          <w:szCs w:val="22"/>
          <w:highlight w:val="white"/>
        </w:rPr>
      </w:pPr>
    </w:p>
    <w:p w:rsidR="00A37DED" w:rsidRPr="002F2BF3" w:rsidRDefault="00A37DED" w:rsidP="00A37DED">
      <w:pPr>
        <w:tabs>
          <w:tab w:val="left" w:pos="426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color w:val="000000"/>
          <w:spacing w:val="4"/>
          <w:highlight w:val="white"/>
        </w:rPr>
      </w:pPr>
      <w:r w:rsidRPr="002F2BF3">
        <w:rPr>
          <w:rFonts w:ascii="Times New Roman CYR" w:hAnsi="Times New Roman CYR" w:cs="Times New Roman CYR"/>
          <w:i/>
          <w:color w:val="000000"/>
          <w:spacing w:val="8"/>
          <w:highlight w:val="white"/>
        </w:rPr>
        <w:t xml:space="preserve">от </w:t>
      </w:r>
      <w:r w:rsidRPr="002F2BF3">
        <w:rPr>
          <w:i/>
          <w:color w:val="000000"/>
          <w:spacing w:val="8"/>
          <w:highlight w:val="white"/>
        </w:rPr>
        <w:t xml:space="preserve">«19» </w:t>
      </w:r>
      <w:r w:rsidRPr="002F2BF3">
        <w:rPr>
          <w:rFonts w:ascii="Times New Roman CYR" w:hAnsi="Times New Roman CYR" w:cs="Times New Roman CYR"/>
          <w:i/>
          <w:color w:val="000000"/>
          <w:spacing w:val="8"/>
          <w:highlight w:val="white"/>
        </w:rPr>
        <w:t xml:space="preserve">февраля 2016 г.                        </w:t>
      </w:r>
      <w:r>
        <w:rPr>
          <w:rFonts w:ascii="Times New Roman CYR" w:hAnsi="Times New Roman CYR" w:cs="Times New Roman CYR"/>
          <w:i/>
          <w:color w:val="000000"/>
          <w:highlight w:val="white"/>
        </w:rPr>
        <w:t>№  42</w:t>
      </w:r>
      <w:r w:rsidRPr="002F2BF3">
        <w:rPr>
          <w:rFonts w:ascii="Times New Roman CYR" w:hAnsi="Times New Roman CYR" w:cs="Times New Roman CYR"/>
          <w:i/>
          <w:color w:val="000000"/>
          <w:highlight w:val="white"/>
        </w:rPr>
        <w:t xml:space="preserve">                                              с</w:t>
      </w:r>
      <w:r w:rsidRPr="002F2BF3">
        <w:rPr>
          <w:rFonts w:ascii="Times New Roman CYR" w:hAnsi="Times New Roman CYR" w:cs="Times New Roman CYR"/>
          <w:i/>
          <w:color w:val="000000"/>
          <w:spacing w:val="7"/>
          <w:highlight w:val="white"/>
        </w:rPr>
        <w:t xml:space="preserve">. </w:t>
      </w:r>
      <w:proofErr w:type="spellStart"/>
      <w:r w:rsidRPr="002F2BF3">
        <w:rPr>
          <w:rFonts w:ascii="Times New Roman CYR" w:hAnsi="Times New Roman CYR" w:cs="Times New Roman CYR"/>
          <w:i/>
          <w:color w:val="000000"/>
          <w:spacing w:val="7"/>
          <w:highlight w:val="white"/>
        </w:rPr>
        <w:t>Тургеневка</w:t>
      </w:r>
      <w:proofErr w:type="spellEnd"/>
      <w:r w:rsidRPr="002F2BF3">
        <w:rPr>
          <w:rFonts w:ascii="Times New Roman CYR" w:hAnsi="Times New Roman CYR" w:cs="Times New Roman CYR"/>
          <w:i/>
          <w:color w:val="000000"/>
          <w:spacing w:val="7"/>
          <w:highlight w:val="white"/>
        </w:rPr>
        <w:t xml:space="preserve"> </w:t>
      </w:r>
    </w:p>
    <w:p w:rsidR="00A37DED" w:rsidRPr="002F2BF3" w:rsidRDefault="00A37DED" w:rsidP="00A37DED">
      <w:pPr>
        <w:autoSpaceDE w:val="0"/>
        <w:autoSpaceDN w:val="0"/>
        <w:adjustRightInd w:val="0"/>
        <w:rPr>
          <w:i/>
        </w:rPr>
      </w:pPr>
    </w:p>
    <w:p w:rsidR="00A37DED" w:rsidRPr="002F2BF3" w:rsidRDefault="00A37DED" w:rsidP="00A37D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</w:rPr>
      </w:pPr>
      <w:r w:rsidRPr="002F2BF3">
        <w:rPr>
          <w:rFonts w:ascii="Times New Roman CYR" w:hAnsi="Times New Roman CYR" w:cs="Times New Roman CYR"/>
          <w:i/>
        </w:rPr>
        <w:t xml:space="preserve">Об установлении  и введении в действие </w:t>
      </w:r>
      <w:r w:rsidRPr="002F2BF3">
        <w:rPr>
          <w:rFonts w:ascii="Times New Roman CYR" w:hAnsi="Times New Roman CYR" w:cs="Times New Roman CYR"/>
          <w:i/>
          <w:spacing w:val="6"/>
        </w:rPr>
        <w:t xml:space="preserve">на территории муниципального образования </w:t>
      </w:r>
      <w:r w:rsidRPr="002F2BF3">
        <w:rPr>
          <w:i/>
          <w:spacing w:val="6"/>
        </w:rPr>
        <w:t>«</w:t>
      </w:r>
      <w:proofErr w:type="spellStart"/>
      <w:r w:rsidRPr="002F2BF3">
        <w:rPr>
          <w:rFonts w:ascii="Times New Roman CYR" w:hAnsi="Times New Roman CYR" w:cs="Times New Roman CYR"/>
          <w:i/>
          <w:spacing w:val="6"/>
        </w:rPr>
        <w:t>Тургеневка</w:t>
      </w:r>
      <w:proofErr w:type="spellEnd"/>
      <w:r w:rsidRPr="002F2BF3">
        <w:rPr>
          <w:i/>
          <w:spacing w:val="6"/>
        </w:rPr>
        <w:t>»</w:t>
      </w:r>
      <w:r w:rsidRPr="002F2BF3">
        <w:rPr>
          <w:i/>
        </w:rPr>
        <w:t xml:space="preserve"> </w:t>
      </w:r>
      <w:r w:rsidRPr="002F2BF3">
        <w:rPr>
          <w:rFonts w:ascii="Times New Roman CYR" w:hAnsi="Times New Roman CYR" w:cs="Times New Roman CYR"/>
          <w:i/>
          <w:spacing w:val="6"/>
        </w:rPr>
        <w:t>налога на имущество физических лиц</w:t>
      </w:r>
    </w:p>
    <w:p w:rsidR="00A37DED" w:rsidRPr="002F2BF3" w:rsidRDefault="00A37DED" w:rsidP="00A37DED">
      <w:pPr>
        <w:autoSpaceDE w:val="0"/>
        <w:autoSpaceDN w:val="0"/>
        <w:adjustRightInd w:val="0"/>
        <w:jc w:val="both"/>
        <w:rPr>
          <w:i/>
          <w:color w:val="000000"/>
          <w:spacing w:val="1"/>
        </w:rPr>
      </w:pPr>
    </w:p>
    <w:p w:rsidR="00A37DED" w:rsidRPr="002F2BF3" w:rsidRDefault="00A37DED" w:rsidP="00A37DED">
      <w:pPr>
        <w:autoSpaceDE w:val="0"/>
        <w:autoSpaceDN w:val="0"/>
        <w:adjustRightInd w:val="0"/>
        <w:ind w:firstLine="540"/>
        <w:jc w:val="both"/>
        <w:rPr>
          <w:i/>
          <w:color w:val="000000"/>
          <w:spacing w:val="1"/>
        </w:rPr>
      </w:pPr>
      <w:r w:rsidRPr="002F2BF3">
        <w:rPr>
          <w:rFonts w:ascii="Times New Roman CYR" w:hAnsi="Times New Roman CYR" w:cs="Times New Roman CYR"/>
          <w:i/>
          <w:color w:val="000000"/>
          <w:spacing w:val="1"/>
        </w:rPr>
        <w:t xml:space="preserve">Руководствуясь статьей 14 Федерального закона от 6 октября 2003 года № 131-ФЗ </w:t>
      </w:r>
      <w:r w:rsidRPr="002F2BF3">
        <w:rPr>
          <w:i/>
          <w:color w:val="000000"/>
          <w:spacing w:val="1"/>
        </w:rPr>
        <w:t>«</w:t>
      </w:r>
      <w:r w:rsidRPr="002F2BF3">
        <w:rPr>
          <w:rFonts w:ascii="Times New Roman CYR" w:hAnsi="Times New Roman CYR" w:cs="Times New Roman CYR"/>
          <w:i/>
          <w:color w:val="000000"/>
          <w:spacing w:val="1"/>
        </w:rPr>
        <w:t>Об общих принципах организации местного самоуправления в Российской Федерации</w:t>
      </w:r>
      <w:r w:rsidRPr="002F2BF3">
        <w:rPr>
          <w:i/>
          <w:color w:val="000000"/>
          <w:spacing w:val="1"/>
        </w:rPr>
        <w:t xml:space="preserve">», </w:t>
      </w:r>
      <w:r w:rsidRPr="002F2BF3">
        <w:rPr>
          <w:rFonts w:ascii="Times New Roman CYR" w:hAnsi="Times New Roman CYR" w:cs="Times New Roman CYR"/>
          <w:i/>
          <w:color w:val="000000"/>
          <w:spacing w:val="1"/>
        </w:rPr>
        <w:t xml:space="preserve">главой 32 Налогового кодекса Российской Федерации, статьями 24, 44 Устава муниципального образования </w:t>
      </w:r>
      <w:r w:rsidRPr="002F2BF3">
        <w:rPr>
          <w:i/>
          <w:color w:val="000000"/>
          <w:spacing w:val="1"/>
        </w:rPr>
        <w:t>«</w:t>
      </w:r>
      <w:proofErr w:type="spellStart"/>
      <w:r w:rsidRPr="002F2BF3">
        <w:rPr>
          <w:rFonts w:ascii="Times New Roman CYR" w:hAnsi="Times New Roman CYR" w:cs="Times New Roman CYR"/>
          <w:i/>
          <w:color w:val="000000"/>
          <w:spacing w:val="1"/>
        </w:rPr>
        <w:t>Тургеневка</w:t>
      </w:r>
      <w:proofErr w:type="spellEnd"/>
      <w:r w:rsidRPr="002F2BF3">
        <w:rPr>
          <w:i/>
          <w:color w:val="000000"/>
          <w:spacing w:val="1"/>
        </w:rPr>
        <w:t>»,</w:t>
      </w:r>
    </w:p>
    <w:p w:rsidR="00A37DED" w:rsidRPr="002F2BF3" w:rsidRDefault="00A37DED" w:rsidP="00A37DED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A37DED" w:rsidRPr="002F2BF3" w:rsidRDefault="00A37DED" w:rsidP="00A37D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</w:rPr>
      </w:pPr>
      <w:r w:rsidRPr="002F2BF3">
        <w:rPr>
          <w:rFonts w:ascii="Times New Roman CYR" w:hAnsi="Times New Roman CYR" w:cs="Times New Roman CYR"/>
          <w:i/>
        </w:rPr>
        <w:t>решила:</w:t>
      </w:r>
    </w:p>
    <w:p w:rsidR="00A37DED" w:rsidRPr="002F2BF3" w:rsidRDefault="00A37DED" w:rsidP="00A37DED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A37DED" w:rsidRPr="002F2BF3" w:rsidRDefault="00A37DED" w:rsidP="00A37DED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2F2BF3">
        <w:rPr>
          <w:i/>
        </w:rPr>
        <w:tab/>
        <w:t xml:space="preserve">1. </w:t>
      </w:r>
      <w:r w:rsidRPr="002F2BF3">
        <w:rPr>
          <w:rFonts w:ascii="Times New Roman CYR" w:hAnsi="Times New Roman CYR" w:cs="Times New Roman CYR"/>
          <w:i/>
        </w:rPr>
        <w:t xml:space="preserve">Установить и ввести в действие на территории </w:t>
      </w:r>
      <w:r w:rsidRPr="002F2BF3">
        <w:rPr>
          <w:rFonts w:ascii="Times New Roman CYR" w:hAnsi="Times New Roman CYR" w:cs="Times New Roman CYR"/>
          <w:i/>
          <w:spacing w:val="7"/>
        </w:rPr>
        <w:t>муниципального образования</w:t>
      </w:r>
      <w:r w:rsidRPr="002F2BF3">
        <w:rPr>
          <w:rFonts w:ascii="Times New Roman CYR" w:hAnsi="Times New Roman CYR" w:cs="Times New Roman CYR"/>
          <w:b/>
          <w:bCs/>
          <w:i/>
          <w:spacing w:val="6"/>
        </w:rPr>
        <w:t xml:space="preserve"> </w:t>
      </w:r>
      <w:r w:rsidRPr="002F2BF3">
        <w:rPr>
          <w:i/>
        </w:rPr>
        <w:t>«</w:t>
      </w:r>
      <w:proofErr w:type="spellStart"/>
      <w:r w:rsidRPr="002F2BF3">
        <w:rPr>
          <w:rFonts w:ascii="Times New Roman CYR" w:hAnsi="Times New Roman CYR" w:cs="Times New Roman CYR"/>
          <w:i/>
        </w:rPr>
        <w:t>Тургеневка</w:t>
      </w:r>
      <w:proofErr w:type="spellEnd"/>
      <w:r w:rsidRPr="002F2BF3">
        <w:rPr>
          <w:i/>
        </w:rPr>
        <w:t xml:space="preserve">» </w:t>
      </w:r>
      <w:r w:rsidRPr="002F2BF3">
        <w:rPr>
          <w:rFonts w:ascii="Times New Roman CYR" w:hAnsi="Times New Roman CYR" w:cs="Times New Roman CYR"/>
          <w:i/>
        </w:rPr>
        <w:t xml:space="preserve">налог на имущество физических лиц, исчисляемый исходя из инвентаризационной стоимости объектов налогообложения. </w:t>
      </w:r>
    </w:p>
    <w:p w:rsidR="00A37DED" w:rsidRPr="002F2BF3" w:rsidRDefault="00A37DED" w:rsidP="00A37DED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2F2BF3">
        <w:rPr>
          <w:i/>
        </w:rPr>
        <w:tab/>
        <w:t xml:space="preserve">2. </w:t>
      </w:r>
      <w:r w:rsidRPr="002F2BF3">
        <w:rPr>
          <w:rFonts w:ascii="Times New Roman CYR" w:hAnsi="Times New Roman CYR" w:cs="Times New Roman CYR"/>
          <w:i/>
        </w:rPr>
        <w:t xml:space="preserve">Установить налоговые ставки налога на имущество физических лиц в следующих размерах: </w:t>
      </w:r>
    </w:p>
    <w:p w:rsidR="00A37DED" w:rsidRPr="002F2BF3" w:rsidRDefault="00A37DED" w:rsidP="00A37DE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</w:rPr>
      </w:pPr>
    </w:p>
    <w:tbl>
      <w:tblPr>
        <w:tblW w:w="0" w:type="auto"/>
        <w:tblInd w:w="1530" w:type="dxa"/>
        <w:tblLayout w:type="fixed"/>
        <w:tblLook w:val="0000" w:firstRow="0" w:lastRow="0" w:firstColumn="0" w:lastColumn="0" w:noHBand="0" w:noVBand="0"/>
      </w:tblPr>
      <w:tblGrid>
        <w:gridCol w:w="4369"/>
        <w:gridCol w:w="4063"/>
      </w:tblGrid>
      <w:tr w:rsidR="00A37DED" w:rsidRPr="002F2BF3" w:rsidTr="008835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DED" w:rsidRPr="002F2BF3" w:rsidRDefault="00A37DED" w:rsidP="0088353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</w:rPr>
            </w:pPr>
            <w:r w:rsidRPr="002F2BF3">
              <w:rPr>
                <w:rFonts w:ascii="Times New Roman CYR" w:hAnsi="Times New Roman CYR" w:cs="Times New Roman CYR"/>
                <w:i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DED" w:rsidRPr="002F2BF3" w:rsidRDefault="00A37DED" w:rsidP="0088353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lang w:val="en-US"/>
              </w:rPr>
            </w:pPr>
            <w:r w:rsidRPr="002F2BF3">
              <w:rPr>
                <w:rFonts w:ascii="Times New Roman CYR" w:hAnsi="Times New Roman CYR" w:cs="Times New Roman CYR"/>
                <w:i/>
              </w:rPr>
              <w:t>Ставка налога %</w:t>
            </w:r>
          </w:p>
        </w:tc>
      </w:tr>
      <w:tr w:rsidR="00A37DED" w:rsidRPr="002F2BF3" w:rsidTr="008835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DED" w:rsidRPr="002F2BF3" w:rsidRDefault="00A37DED" w:rsidP="0088353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lang w:val="en-US"/>
              </w:rPr>
            </w:pPr>
            <w:r w:rsidRPr="002F2BF3">
              <w:rPr>
                <w:rFonts w:ascii="Times New Roman CYR" w:hAnsi="Times New Roman CYR" w:cs="Times New Roman CYR"/>
                <w:i/>
              </w:rPr>
              <w:t>До 300</w:t>
            </w:r>
            <w:r w:rsidRPr="002F2BF3">
              <w:rPr>
                <w:i/>
                <w:lang w:val="en-US"/>
              </w:rPr>
              <w:t xml:space="preserve"> 000 </w:t>
            </w:r>
            <w:r w:rsidRPr="002F2BF3">
              <w:rPr>
                <w:rFonts w:ascii="Times New Roman CYR" w:hAnsi="Times New Roman CYR" w:cs="Times New Roman CYR"/>
                <w:i/>
              </w:rPr>
              <w:t>рублей включительно</w:t>
            </w:r>
          </w:p>
        </w:tc>
        <w:tc>
          <w:tcPr>
            <w:tcW w:w="4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7DED" w:rsidRPr="002F2BF3" w:rsidRDefault="00A37DED" w:rsidP="0088353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lang w:val="en-US"/>
              </w:rPr>
            </w:pPr>
            <w:r w:rsidRPr="002F2BF3">
              <w:rPr>
                <w:i/>
                <w:lang w:val="en-US"/>
              </w:rPr>
              <w:t xml:space="preserve">0,1 </w:t>
            </w:r>
            <w:r w:rsidRPr="002F2BF3">
              <w:rPr>
                <w:rFonts w:ascii="Times New Roman CYR" w:hAnsi="Times New Roman CYR" w:cs="Times New Roman CYR"/>
                <w:i/>
              </w:rPr>
              <w:t>процента включительно</w:t>
            </w:r>
          </w:p>
        </w:tc>
      </w:tr>
      <w:tr w:rsidR="00A37DED" w:rsidRPr="002F2BF3" w:rsidTr="008835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DED" w:rsidRPr="002F2BF3" w:rsidRDefault="00A37DED" w:rsidP="0088353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lang w:val="en-US"/>
              </w:rPr>
            </w:pPr>
            <w:r w:rsidRPr="002F2BF3">
              <w:rPr>
                <w:rFonts w:ascii="Times New Roman CYR" w:hAnsi="Times New Roman CYR" w:cs="Times New Roman CYR"/>
                <w:i/>
              </w:rPr>
              <w:t>Свыше 300</w:t>
            </w:r>
            <w:r w:rsidRPr="002F2BF3">
              <w:rPr>
                <w:i/>
                <w:lang w:val="en-US"/>
              </w:rPr>
              <w:t xml:space="preserve"> 000 </w:t>
            </w:r>
            <w:r w:rsidRPr="002F2BF3">
              <w:rPr>
                <w:rFonts w:ascii="Times New Roman CYR" w:hAnsi="Times New Roman CYR" w:cs="Times New Roman CYR"/>
                <w:i/>
              </w:rPr>
              <w:t>до 500</w:t>
            </w:r>
            <w:r w:rsidRPr="002F2BF3">
              <w:rPr>
                <w:i/>
                <w:lang w:val="en-US"/>
              </w:rPr>
              <w:t xml:space="preserve"> 000 </w:t>
            </w:r>
            <w:r w:rsidRPr="002F2BF3">
              <w:rPr>
                <w:rFonts w:ascii="Times New Roman CYR" w:hAnsi="Times New Roman CYR" w:cs="Times New Roman CYR"/>
                <w:i/>
              </w:rPr>
              <w:t>рублей включительно</w:t>
            </w:r>
          </w:p>
        </w:tc>
        <w:tc>
          <w:tcPr>
            <w:tcW w:w="4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7DED" w:rsidRPr="002F2BF3" w:rsidRDefault="00A37DED" w:rsidP="0088353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lang w:val="en-US"/>
              </w:rPr>
            </w:pPr>
            <w:r w:rsidRPr="002F2BF3">
              <w:rPr>
                <w:i/>
                <w:lang w:val="en-US"/>
              </w:rPr>
              <w:t xml:space="preserve">0,2 </w:t>
            </w:r>
            <w:r w:rsidRPr="002F2BF3">
              <w:rPr>
                <w:rFonts w:ascii="Times New Roman CYR" w:hAnsi="Times New Roman CYR" w:cs="Times New Roman CYR"/>
                <w:i/>
              </w:rPr>
              <w:t>процента включительно</w:t>
            </w:r>
          </w:p>
        </w:tc>
      </w:tr>
      <w:tr w:rsidR="00A37DED" w:rsidRPr="002F2BF3" w:rsidTr="008835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DED" w:rsidRPr="002F2BF3" w:rsidRDefault="00A37DED" w:rsidP="0088353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lang w:val="en-US"/>
              </w:rPr>
            </w:pPr>
            <w:r w:rsidRPr="002F2BF3">
              <w:rPr>
                <w:rFonts w:ascii="Times New Roman CYR" w:hAnsi="Times New Roman CYR" w:cs="Times New Roman CYR"/>
                <w:i/>
              </w:rPr>
              <w:t>Свыше 500</w:t>
            </w:r>
            <w:r w:rsidRPr="002F2BF3">
              <w:rPr>
                <w:i/>
                <w:lang w:val="en-US"/>
              </w:rPr>
              <w:t xml:space="preserve"> 000 </w:t>
            </w:r>
            <w:r w:rsidRPr="002F2BF3">
              <w:rPr>
                <w:rFonts w:ascii="Times New Roman CYR" w:hAnsi="Times New Roman CYR" w:cs="Times New Roman CYR"/>
                <w:i/>
              </w:rPr>
              <w:t>рублей</w:t>
            </w:r>
          </w:p>
        </w:tc>
        <w:tc>
          <w:tcPr>
            <w:tcW w:w="4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7DED" w:rsidRPr="002F2BF3" w:rsidRDefault="00A37DED" w:rsidP="0088353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lang w:val="en-US"/>
              </w:rPr>
            </w:pPr>
            <w:r w:rsidRPr="002F2BF3">
              <w:rPr>
                <w:i/>
                <w:lang w:val="en-US"/>
              </w:rPr>
              <w:t xml:space="preserve">0,31 </w:t>
            </w:r>
            <w:r w:rsidRPr="002F2BF3">
              <w:rPr>
                <w:rFonts w:ascii="Times New Roman CYR" w:hAnsi="Times New Roman CYR" w:cs="Times New Roman CYR"/>
                <w:i/>
              </w:rPr>
              <w:t>процента включительно</w:t>
            </w:r>
          </w:p>
        </w:tc>
      </w:tr>
    </w:tbl>
    <w:p w:rsidR="00A37DED" w:rsidRPr="002F2BF3" w:rsidRDefault="00A37DED" w:rsidP="00A37DED">
      <w:pPr>
        <w:tabs>
          <w:tab w:val="left" w:pos="851"/>
          <w:tab w:val="left" w:pos="993"/>
        </w:tabs>
        <w:autoSpaceDE w:val="0"/>
        <w:autoSpaceDN w:val="0"/>
        <w:adjustRightInd w:val="0"/>
        <w:ind w:left="567"/>
        <w:jc w:val="center"/>
        <w:rPr>
          <w:i/>
          <w:lang w:val="en-US"/>
        </w:rPr>
      </w:pPr>
    </w:p>
    <w:p w:rsidR="00A37DED" w:rsidRPr="002F2BF3" w:rsidRDefault="00A37DED" w:rsidP="00A37DED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2F2BF3">
        <w:rPr>
          <w:i/>
        </w:rPr>
        <w:tab/>
        <w:t xml:space="preserve">3. </w:t>
      </w:r>
      <w:r w:rsidRPr="002F2BF3">
        <w:rPr>
          <w:rFonts w:ascii="Times New Roman CYR" w:hAnsi="Times New Roman CYR" w:cs="Times New Roman CYR"/>
          <w:i/>
        </w:rPr>
        <w:t xml:space="preserve">Освободить от уплаты налога на имущество физических лиц: </w:t>
      </w:r>
    </w:p>
    <w:p w:rsidR="00A37DED" w:rsidRPr="002F2BF3" w:rsidRDefault="00A37DED" w:rsidP="00A37DED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2F2BF3">
        <w:rPr>
          <w:i/>
        </w:rPr>
        <w:tab/>
        <w:t xml:space="preserve">1) </w:t>
      </w:r>
      <w:r w:rsidRPr="002F2BF3">
        <w:rPr>
          <w:rFonts w:ascii="Times New Roman CYR" w:hAnsi="Times New Roman CYR" w:cs="Times New Roman CYR"/>
          <w:i/>
        </w:rPr>
        <w:t>Право на налоговую льготу имеют налогоплательщики, указанные в ст. 407 Налогового кодекса Российской Федерации.</w:t>
      </w:r>
    </w:p>
    <w:p w:rsidR="00A37DED" w:rsidRPr="002F2BF3" w:rsidRDefault="00A37DED" w:rsidP="00A37DED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2F2BF3">
        <w:rPr>
          <w:i/>
        </w:rPr>
        <w:tab/>
        <w:t xml:space="preserve">4. </w:t>
      </w:r>
      <w:r w:rsidRPr="002F2BF3">
        <w:rPr>
          <w:rFonts w:ascii="Times New Roman CYR" w:hAnsi="Times New Roman CYR" w:cs="Times New Roman CYR"/>
          <w:i/>
        </w:rPr>
        <w:t>Порядок и сроки уплаты налога определяются в соответствии с действующим законодательством Российской Федерации.</w:t>
      </w:r>
    </w:p>
    <w:p w:rsidR="00A37DED" w:rsidRPr="002F2BF3" w:rsidRDefault="00A37DED" w:rsidP="00A37DED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2F2BF3">
        <w:rPr>
          <w:i/>
        </w:rPr>
        <w:tab/>
        <w:t xml:space="preserve">5. </w:t>
      </w:r>
      <w:r w:rsidRPr="002F2BF3">
        <w:rPr>
          <w:rFonts w:ascii="Times New Roman CYR" w:hAnsi="Times New Roman CYR" w:cs="Times New Roman CYR"/>
          <w:i/>
        </w:rPr>
        <w:t xml:space="preserve">Настоящее решение вступает в силу не ранее чем по истечении одного месяца со дня его официального опубликования.  </w:t>
      </w:r>
    </w:p>
    <w:p w:rsidR="00A37DED" w:rsidRPr="002F2BF3" w:rsidRDefault="00A37DED" w:rsidP="00A37D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</w:rPr>
      </w:pPr>
      <w:r w:rsidRPr="002F2BF3">
        <w:rPr>
          <w:i/>
        </w:rPr>
        <w:t xml:space="preserve">  </w:t>
      </w:r>
      <w:r w:rsidRPr="002F2BF3">
        <w:rPr>
          <w:rFonts w:ascii="Times New Roman CYR" w:hAnsi="Times New Roman CYR" w:cs="Times New Roman CYR"/>
          <w:i/>
        </w:rPr>
        <w:t xml:space="preserve">Председатель Думы МО </w:t>
      </w:r>
      <w:r w:rsidRPr="002F2BF3">
        <w:rPr>
          <w:i/>
        </w:rPr>
        <w:t>«</w:t>
      </w:r>
      <w:proofErr w:type="spellStart"/>
      <w:r w:rsidRPr="002F2BF3">
        <w:rPr>
          <w:rFonts w:ascii="Times New Roman CYR" w:hAnsi="Times New Roman CYR" w:cs="Times New Roman CYR"/>
          <w:i/>
        </w:rPr>
        <w:t>Тургеневка</w:t>
      </w:r>
      <w:proofErr w:type="spellEnd"/>
      <w:r w:rsidRPr="002F2BF3">
        <w:rPr>
          <w:i/>
        </w:rPr>
        <w:t xml:space="preserve">»                                                     </w:t>
      </w:r>
      <w:proofErr w:type="spellStart"/>
      <w:r w:rsidRPr="002F2BF3">
        <w:rPr>
          <w:rFonts w:ascii="Times New Roman CYR" w:hAnsi="Times New Roman CYR" w:cs="Times New Roman CYR"/>
          <w:i/>
        </w:rPr>
        <w:t>Т.В.Токарева</w:t>
      </w:r>
      <w:proofErr w:type="spellEnd"/>
      <w:r w:rsidRPr="002F2BF3">
        <w:rPr>
          <w:rFonts w:ascii="Times New Roman CYR" w:hAnsi="Times New Roman CYR" w:cs="Times New Roman CYR"/>
          <w:i/>
        </w:rPr>
        <w:t xml:space="preserve">                                                       </w:t>
      </w:r>
    </w:p>
    <w:p w:rsidR="00A37DED" w:rsidRPr="002F2BF3" w:rsidRDefault="00A37DED" w:rsidP="00A37DED">
      <w:pPr>
        <w:autoSpaceDE w:val="0"/>
        <w:autoSpaceDN w:val="0"/>
        <w:adjustRightInd w:val="0"/>
        <w:jc w:val="right"/>
        <w:rPr>
          <w:i/>
        </w:rPr>
      </w:pPr>
      <w:r w:rsidRPr="002F2BF3">
        <w:rPr>
          <w:i/>
        </w:rPr>
        <w:t xml:space="preserve"> </w:t>
      </w:r>
    </w:p>
    <w:p w:rsidR="00A37DED" w:rsidRPr="004E3F6A" w:rsidRDefault="00A37DED" w:rsidP="00A37DED">
      <w:pPr>
        <w:tabs>
          <w:tab w:val="left" w:pos="8080"/>
        </w:tabs>
        <w:autoSpaceDE w:val="0"/>
        <w:autoSpaceDN w:val="0"/>
        <w:adjustRightInd w:val="0"/>
        <w:ind w:right="46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22"/>
          <w:szCs w:val="22"/>
          <w:highlight w:val="white"/>
        </w:rPr>
      </w:pPr>
      <w:r w:rsidRPr="002F2BF3">
        <w:rPr>
          <w:rFonts w:ascii="Times New Roman CYR" w:hAnsi="Times New Roman CYR" w:cs="Times New Roman CYR"/>
          <w:i/>
        </w:rPr>
        <w:t xml:space="preserve">Глава  МО </w:t>
      </w:r>
      <w:r w:rsidRPr="002F2BF3">
        <w:rPr>
          <w:i/>
        </w:rPr>
        <w:t>«</w:t>
      </w:r>
      <w:proofErr w:type="spellStart"/>
      <w:r w:rsidRPr="002F2BF3">
        <w:rPr>
          <w:rFonts w:ascii="Times New Roman CYR" w:hAnsi="Times New Roman CYR" w:cs="Times New Roman CYR"/>
          <w:i/>
        </w:rPr>
        <w:t>Тургеневка</w:t>
      </w:r>
      <w:proofErr w:type="spellEnd"/>
      <w:r w:rsidRPr="002F2BF3">
        <w:rPr>
          <w:rFonts w:ascii="Times New Roman CYR" w:hAnsi="Times New Roman CYR" w:cs="Times New Roman CYR"/>
          <w:i/>
        </w:rPr>
        <w:t>"</w:t>
      </w:r>
      <w:r w:rsidRPr="002F2BF3">
        <w:rPr>
          <w:rFonts w:ascii="Times New Roman CYR" w:hAnsi="Times New Roman CYR" w:cs="Times New Roman CYR"/>
          <w:i/>
          <w:highlight w:val="white"/>
        </w:rPr>
        <w:t xml:space="preserve">                                                                     С.В. Недосекина</w:t>
      </w:r>
    </w:p>
    <w:p w:rsidR="00E4206A" w:rsidRDefault="00A37DE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ED"/>
    <w:rsid w:val="005418C5"/>
    <w:rsid w:val="00973338"/>
    <w:rsid w:val="00A3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2016-04-26T02:07:00Z</dcterms:created>
  <dcterms:modified xsi:type="dcterms:W3CDTF">2016-04-26T02:07:00Z</dcterms:modified>
</cp:coreProperties>
</file>